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G-02 — La barre de progression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REF-062, 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cinq primitives distinctes et mesurer l'ensemble qu'elles forment, chaque forme étant un jalon.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Découper une tâche en jalons visibles pour soutenir l'effort.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barre de progression soutient l'effort en découpant une tâche longue en jalons visibles. Sans elle, cinq formes à poser se vivent comme une seule tâche qui n'avance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Reconstitue le logo en 5 étapes. Chaque forme correctement placée fait progresser la barre de 20 %. La barre passe au vert à 100 %.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1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1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du logo en filigrane et une barre de progression pré-câblée.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1 372,74 mm — la somme des cinq périmètres,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20 % par forme, validation à 100 %.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G-02 — La barre de progression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