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G-13 — La machine à sous des motifs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G2 · Exploration et découverte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REF-045, REF-068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Chercher le décalage cyclique qui aligne trois séquences, en raisonnant sur le modulo plutôt que par essais.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A-14, B-03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Comprendre la logique des motifs cycliques par une mécanique de rouleaux.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machine à sous rend tangible la logique des motifs cycliques — celle qui régit `Shift List`, les listes de répétition et tout calepinage à motif alterné.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Trois rouleaux affichent chacun une séquence de 8 motifs. Trouve les trois valeurs de décalage qui alignent trois motifs identiques sur la ligne centrale.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257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1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257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G-13_sujet.gh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listes de 8 motifs et trois sliders de décalage.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trois décalages, dans l'ordre : 7, 6, 6.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 points, validation sur le triplet exact.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G-13 — La machine à sous des motifs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