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G-24 — Le retour sonore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G6 · Sensations et immersion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REF-027, REF-061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Composer trois conditions par un ET logique et compter ce qui les satisfait toutes.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Débutant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10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A-31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Associer un retour immédiat perceptible à chaque action correcte ou fautive.</w:t>
      </w:r>
    </w:p>
    <w:p>
      <w:pPr>
        <w:spacing w:before="200" w:after="60"/>
      </w:pPr>
      <w:r>
        <w:rPr>
          <w:rFonts w:ascii="Calibri" w:hAnsi="Calibri"/>
          <w:b/>
          <w:color w:val="444A52"/>
          <w:sz w:val="22"/>
        </w:rPr>
        <w:t>Contexte</w:t>
      </w:r>
    </w:p>
    <w:p>
      <w:pPr>
        <w:spacing w:before="0" w:after="80"/>
      </w:pPr>
      <w:r>
        <w:rPr>
          <w:rFonts w:ascii="Calibri" w:hAnsi="Calibri"/>
          <w:b w:val="0"/>
          <w:i w:val="0"/>
          <w:sz w:val="21"/>
        </w:rPr>
        <w:t>Le retour sonore associe une perception immédiate à chaque action. Il fait sentir la différence entre « une condition vraie » et « toutes les conditions vraies », qui reste abstraite tant qu'on ne l'entend pas.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Câble la définition de sorte qu'un son de validation retentisse quand la condition est vraie et un son d'erreur quand elle est fausse. Puis résous l'énigme logique qui déclenche le son de victoire.</w:t>
            </w:r>
          </w:p>
        </w:tc>
      </w:tr>
    </w:tbl>
    <w:p>
      <w:pPr>
        <w:spacing w:after="0"/>
      </w:pPr>
    </w:p>
    <w:p>
      <w:pPr>
        <w:spacing w:before="80" w:after="40"/>
        <w:jc w:val="center"/>
      </w:pPr>
      <w:r>
        <w:drawing>
          <wp:inline xmlns:a="http://schemas.openxmlformats.org/drawingml/2006/main" xmlns:pic="http://schemas.openxmlformats.org/drawingml/2006/picture">
            <wp:extent cx="5903999" cy="1234992"/>
            <wp:docPr id="1" name="Picture 1"/>
            <wp:cNvGraphicFramePr>
              <a:graphicFrameLocks noChangeAspect="1"/>
            </wp:cNvGraphicFramePr>
            <a:graphic>
              <a:graphicData uri="http://schemas.openxmlformats.org/drawingml/2006/picture">
                <pic:pic>
                  <pic:nvPicPr>
                    <pic:cNvPr id="0" name="G-24_canvas_sujet.png"/>
                    <pic:cNvPicPr/>
                  </pic:nvPicPr>
                  <pic:blipFill>
                    <a:blip r:embed="rId10"/>
                    <a:stretch>
                      <a:fillRect/>
                    </a:stretch>
                  </pic:blipFill>
                  <pic:spPr>
                    <a:xfrm>
                      <a:off x="0" y="0"/>
                      <a:ext cx="5903999" cy="1234992"/>
                    </a:xfrm>
                    <a:prstGeom prst="rect"/>
                  </pic:spPr>
                </pic:pic>
              </a:graphicData>
            </a:graphic>
          </wp:inline>
        </w:drawing>
      </w:r>
    </w:p>
    <w:p>
      <w:pPr>
        <w:spacing w:after="160"/>
        <w:jc w:val="center"/>
      </w:pPr>
      <w:r>
        <w:rPr>
          <w:rFonts w:ascii="Calibri" w:hAnsi="Calibri"/>
          <w:i/>
          <w:color w:val="444A52"/>
          <w:sz w:val="18"/>
        </w:rPr>
        <w:t>Le canvas à l'ouverture de G-24_sujet.gh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Deux fichiers audio référencés et un cluster de logique incomplet.</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8 — le nombre de valeurs qui remplissent les trois conditions.</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2 points : 1 pour le câblage sonore, 1 pour l'énigme.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G-24 — Le retour sonore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