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G-25 — L'animation de la solution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REF-090, REF-093,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Piloter une révélation progressive par un paramètre unique et savoir lire un état INTERMÉDIAIRE, pas seulement le final.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A-37, B-05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Rendre visible le déroulement d'un algorithme plutôt que son seul résultat.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Animer la construction d'un algorithme le rend enseignable : on voit dans quel ORDRE les choses arrivent, ce que le résultat final ne dit jamais.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Anime la construction de la structure : les 40 barres doivent apparaître une par une en trois secondes, puis la structure entière change de couleur. Le pilotage se fait par un unique slider de 0 à 1.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26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26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structure de 40 barres déjà modélisée.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8 508 mm — la longueur cumulée des barres visibles à t = 0,375.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l'état final, 1 pour l'état intermédiaire.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G-25 — L'animation de la solution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