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G-28 — L'avatar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G6 · Sensations et immersion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REF-067, REF-106, 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Concevoir un codage qui reste valide sur TOUTES les combinaisons, et le prouver en les parcourant.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B-16, A-31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construire à l'apprenant un objet personnel qu'il retrouvera tout au long du parcours.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L'avatar est un objet que l'apprenant retrouve tout au long du parcours. Il n'a de valeur que s'il ne casse jamais — d'où l'exigence de robustesse sur les soixante-douze combinaisons.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Compose ton avatar : 3 formes de corps, 4 motifs, 6 couleurs. Ton avatar doit rester valide dans les 72 combinaisons possibles et son code de configuration doit s'afficher dans le Panel.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35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3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Value List et les bibliothèques de formes et de motifs.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16 452 — la somme des soixante-douze codes de configuration.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pour la robustesse, 1 pour le code de configuration.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G-28 — L'avatar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