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GP-08 — Ce que coûte une subdivision de plus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GP4 · Maillages et SubD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REF-077, REF-078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Anticiper la croissance d'une surface de subdivision, et choisir le niveau d'affichage en connaissance de cause.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GP-04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Anticiper la croissance d'une surface de subdivision, et choisir le niveau d'affichage en connaissance de cause.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cage de subdivision est légère et se manipule bien. C'est l'affichage lissé qui fait ramer la machine.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cage compte 26 faces. Chaque passe de subdivision remplace chaque face par quatre. Donnez le nombre de faces après trois passes.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720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-08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720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GP-08_sujet.gh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nombre de faces de la cage et le nombre de passes.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1 664 faces après trois passes.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nombre de faces est juste.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GP-08_complet.gh,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4967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-08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496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Comprendre que la croissance est géométrique.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Élever quatre à la puissance du nombre de passes.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Multiplier par le nombre de faces de la cage.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Multiplier une seule fois par quatre (104), ou multiplier par trois (78). La croissance est GÉOMÉTRIQUE : chaque passe quadruple ce que la précédente a produit. C'est pour cela qu'une passe de plus, décidée sans y penser, fait passer un modèle fluide à un modèle inutilisable.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Multiplier par le nombre de passes.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N'appliquer le facteur qu'une fois.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Multiplication,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26 faces est la taille d'une cage de mobilier. Les trois réponses possibles — 78, 104 et 1 664 — sont séparées d'un ordre de grandeur, ce qui rend chaque erreur immédiatement lisible.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Trouver le nombre de passes qui dépasse cent mille faces.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Comparer au coût d'affichage d'un maillage équivalent.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GP-08_sujet.gh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GP-08_complet.gh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GP-08.json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GP-08_fiche.docx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GP-08_fiche_sujet.docx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GP-08 — Ce que coûte une subdivision de plus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