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GP-09 — Ce que les contraintes imposent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d'un jeu de contraintes la dimension qui n'est pas donnée, plutôt que de la mesurer sur le dessin.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Déduire d'un jeu de contraintes la dimension qui n'est pas donnée, plutôt que de la mesurer sur le dessin.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joue de meuble suit la pente du rampant. Le plan donne la base, la hauteur et l'angle ; la petite base, elle, se déduit et doit se recalculer si l'angle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joue est un trapèze rectangle de 2 400 mm de base et 1 800 mm de hauteur, dont le fuyant fait 68° avec l'horizontale. Donnez la longueur de la petite base,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base, la hauteur et l'angle du fuyant.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1 672,75 mm — la petite base,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petite base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22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2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l'angle en radians.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RECUL horizontal du fuyant : hauteur divisée par la tangente de l'angle.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Le retrancher à la base.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Retrancher la LONGUEUR du fuyant (1 941 mm) au lieu de son recul horizontal (727 mm), ce qui donne 459 mm. La valeur reste positive et plausible sur un plan ; la pièce, elle, sort de l'atelier avec 1,2 m de moins.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longueur du fuyant pour son recul.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par la tangente au lieu de diviser.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radians.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Radians, Tangent, Division,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angle de 68° donne un recul de 727 mm et un fuyant de 1 941 mm : les deux sont du même ordre que les cotes du meuble, donc tous deux crédibles. C'est ce qui rend la confusion durable.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l'angle et vérifier que la petite base suit.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l'angle qui annule la petite base.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GP-09 — Ce que les contraintes imposent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