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81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8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9 — le nombre de tronçons de plus de 4 mètres.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relire le code en premier : établir d'abord la réponse juste par un montage natif indépendant.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les deux résultats et mesurer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Relire le code en cherchant ce qui produirait cet écart-là, plutôt qu'en cherchant « une erreur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Décrire à l'assistant le symptôme constaté — la valeur obtenue et la valeur attendue — et non « corrige ce code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corrigée vaut 9.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l'erreur dans le langage plutôt que dans la logique. Le code est syntaxiquement irréprochable : c'est la condition qui est fausse. Un apprenant qui relit la syntaxe ligne à ligne peut y passer un long moment sans rien voir.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« corrige ce code » sans dire ce qui cloche : l'assistant réécrit tout et l'erreur peut survivre.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confiance au fait que le composant ne signale rien : l'absence d'erreur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sont choisies pour qu'une comparaison large et une comparaison stricte donnent le même compte : l'erreur plantée dans le code est ailleurs, ce qui évite de résoudre l'exercice par tâtonnement sur l'inégalité.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Injecter une seconde erreur et refaire le diagnostic.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un contrôle permanent : un composant natif qui recalcule la même chose et signale tout 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