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IA-07 — Un plugin .gha conduit par un agent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REF-125, REF-126, REF-127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le développement d'un plugin Grasshopper avec un agent de code, jusqu'au composant réellement chargé par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le développement d'un plugin Grasshopper avec un agent de code, jusqu'au composant réellement chargé par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geste répété dans plusieurs définitions mérite son propre composant, distribuable à l'équipe.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Choisissez un traitement que vous refaites souvent à la main. Faites-en un composant distribuable, chargé par Rhino et visible dans l'onglet de votre choix, en conduisant le développement avec un agent de code.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poste avec l'environnement de compilation en place et un agent de code disposant de l'accès aux fichiers du projet.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l'onglet visé et produit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chargé (2), résultat juste (2), GUID stable entre deux versions (1), documentation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IA-07 — Un plugin .gha conduit par un agent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