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IA-16 — Ce qu'un agent ne fait pas sans vous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IA7 · Agents et protocoles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REF-138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IA-15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L'agent pilote Grasshopper et Rhino par un pont ouvert sur votre poste. Il a accès au document, aux fichiers, et à ce que vous lui laissez.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ouvrez un pont agentique sur votre poste de travail. Quel garde-fou pose-t-on en premier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Relire chaque commande avant de la laisser passer.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Limiter l'agent aux composants natifs.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Travailler sur une copie du document, et exiger une confirmation pour tout ce qui écrit hors de cette copie.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Journaliser les appels pour pouvoir les rejouer.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est le réflexe naturel et il ne tient pas — un agent émet des dizaines d'appels par minute, personne ne les relit. (d) est utile mais ne protège de rien : un journal se lit après. (b) confond la puissance de l'agent et son droit d'écriture. Le seul garde-fou qui tienne est celui qui reste efficace quand on cesse de regarder : borner ce qui est réversible, et faire confirmer le reste.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IA-16_complet.gh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6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IA-16 — Ce qu'un agent ne fait pas sans vous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