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IA-20 — Ce qu'un budget de calcul permet d'essayer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REF-131, REF-132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une campagne d'évaluations à partir du temps disponible, et mesurer l'écart avec ce qu'exigerait l'exploration exhaustive.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Dimensionner une campagne d'évaluations à partir du temps disponible, et mesurer l'écart avec ce qu'exigerait l'exploration exhaustive.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évaluation demande un calcul thermique complet. On dispose d'une nuit de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budget est de 6 heures et chaque évaluation prend 42 secondes. Donnez le nombre d'évaluations réalisables.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budget en heures, la durée d'une évaluation, et le nombre de paramètres et de niveaux du problème.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514 évaluations tiennent dans le budget.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d'évaluations est juste et arrondi à l'inférieur.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IA-20 — Ce qu'un budget de calcul permet d'essayer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