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2 — Où trouver un plugin, et lequ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2 · Installation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çue affiche des composants manquant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ouvrez une définition et plusieurs composants apparaissent en rouge, marqués manquants. Par où commenc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ire le nom du composant manquant, qui porte celui du plugin, et l'installer par le gestionnaire de paquet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econstruire les parties manquantes à la ma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Demander à l'auteur de refaire la définition sans plugi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éinstaller Rhino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st le réflexe coûteux — on reconstruit parfois des heures ce qu'une installation d'une minute aurait résolu. Le point à faire passer : Grasshopper dit toujours ce qui manque, et le gestionnaire de paquets intégré est à préférer au téléchargement manuel, parce qu'il gère les versions et les mises à jou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PL-02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2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2 — Où trouver un plugin, et lequel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