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RH-01 — Retrouver un objet perdu de vue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REF-001, REF-002, REF-003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reçu d'un confrère s'ouvre sur une vue où l'on ne voit rien : le modèle est quelque part, mais hors champ.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ouvrez un fichier et la vue est vide, alors que le modèle existe. Quel réflexe vous remet devant la géométrie en une action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Zoom Étendue — la vue se cadre sur tout ce qui est visible.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Zoomer arrière longuement jusqu'à voir quelque chose.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Recréer une vue depuis le menu.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Fermer et rouvrir le fichier.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(b) est ce que fait spontanément un débutant, et cela peut durer longtemps — un objet égaré à 10 km de l'origine ne se rattrape pas à la molette. Cette question vaut surtout pour son prolongement : si le zoom étendue ne montre toujours rien, c'est que les objets sont sur un calque masqué ou hors du plan de coupe — et l'on cherche alors du bon côté.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RH-01_complet.gh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01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RH-01 — Retrouver un objet perdu de vue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