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RH-14 — La trame percée d'une trémie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REF-013, REF-008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éléments d'un réseau régulier dont une zone a été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éléments d'un réseau régulier dont une zone a été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dalle repose sur une trame de plots, sauf à l'aplomb de la trémie d'escalier, où ils sont supprimés.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trame compte huit plots en longueur et six en largeur, au pas de 1 200 mm. La trémie en supprime trois en longueur et deux en largeur.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trame, son pas, et l'emprise de la trémie en nombre de plots.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42 plots — 48 moins les 6 de la trémie.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86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86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la trame complète.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l'emprise de la trémie comme un rectangle.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Soustraire.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Retrancher 3 + 2 = 5 au lieu de 3 × 2 = 6. La trémie retire un RECTANGLE de plots, pas une ligne et une colonne : l'erreur ne se voit pas sur le compte, mais le plot qu'on a oublié de retirer se retrouve au milieu de l'escalier.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deux dimensions de la trémie.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plots.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par six donne un total, 48, qui ne se confond avec aucune des réponses fausses ; et 3 × 2 = 6 se distingue nettement de 3 + 2 = 5, donc 42 de 43.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la position du dernier plot depuis l'origine.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seconde trémie, qui chevauche la première d'un plot.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RH-14 — La trame percée d'une trémie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