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RH-17 — Le volume de deux blocs qui se recouvrent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volume d'une réunion de solides sans compter deux fois la matière commune.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le volume d'une réunion de solides sans compter deux fois la matière commune.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massifs de béton se recoupent en angle. On commande le béton au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premier massif mesure 400 × 300 × 200 mm, le second 250 × 350 × 180 mm, et leur recouvrement 150 × 200 × 180 mm. Donnez le volume de béton, en décimètres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4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des deux massifs et celles de leur recouvrement.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34,35 dm³ — la réunion des deux massifs.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de la réunion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RH-17 — Le volume de deux blocs qui se recouvrent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