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RH-23 — Sélectionner sur ce que les objets sont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des objets par le croisement de leurs propriétés, plutôt que par ce qu'on voit à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Retrouver des objets par le croisement de leurs propriétés, plutôt que par ce qu'on voit à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Il faut isoler les axes de porteurs pour les envoyer au bureau d'études. Une sélection à la souris cesse d'être juste dès la livraison suivante.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des vingt-quatre objets vous est fourni, avec pour chacun son calque et son type. Donnez le nombre d'objets qui sont À LA FOIS sur le calque des porteurs et de type courbe.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objets, leur calque et leur type.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objets satisfont les deux conditions.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croisement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le calque de chaque objet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son type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retenir que les objets qui satisfont les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sur une seule propriété : onze objets sont sur le calque des porteurs, et onze sont des courbes. Les deux comptes sont égaux, ce qui donne l'illusion d'une réponse — mais seuls six objets vérifient les deux conditions ensemble.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qu'une propriété.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comptes partiels.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Sélectionner à l'écran plutôt que sur la propriété.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comptes partiels valent onze chacun, à dessein : un apprenant qui n'en vérifie qu'un obtient le même chiffre des deux côtés et n'a aucune raison de se méfier. Le croisement, lui, en donne six.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croise deux propriétés. En pratique on en croise souvent trois ou quatre, et c'est le même geste — mais aussi le moment où une sélection à la souris devient impossible à reproduire.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la couleur.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Enregistrer la sélection comme un filtre rejouable.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RH-23 — Sélectionner sur ce que les objets sont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