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WB-05 — Dimensionner le calcul d'un configurateur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capacité de calcul distante à partir de la fréquentation attendue, en raisonnant sur la pointe et non sur la moyenne.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capacité de calcul distante à partir de la fréquentation attendue, en raisonnant sur la pointe et non sur la moyenne.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en ligne délègue ses recalculs à un service distant, facturé à l'instance et à l'heure. Sous-dimensionné, il fait attendre ; sur-dimensionné, il coûte pour rien.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configurateur reçoit 12 000 visites par jour, dont 18 % se concentrent sur l'heure de pointe. Chaque visite déclenche 6 recalculs, et un recalcul occupe une instance pendant 1,2 seconde. Donnez le nombre d'instances nécessaires pour tenir la pointe sans faire attendre.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fréquentation quotidienne, la part de l'heure de pointe, le nombre de recalculs par visite et la durée d'un recalcul.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instances — la pointe demande 15 552 secondes de calcul pour 3 600 secondes d'horloge.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d'instances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WB-05 — Dimensionner le calcul d'un configurateur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