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B-03 — Façade à trame variable pilotée par un attracteur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B1 · Architecture et construction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REF-068, REF-053, REF-054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Piloter une variation continue par la distance à un attracteur, et en chiffrer l'effet global.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30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A-39, A-25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0.01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16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v0.4-260901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Faire varier un paramètre géométrique en fonction d'une distance, méthode fondamentale du paramétrique.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La façade doit laisser passer plus de lumière près de l'atrium. Le maître d'ouvrage, lui, achète du vitrage au mètre carré.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Sur la trame de façade 12 × 8, perce chaque panneau d'une ouverture circulaire dont le rayon varie de 50 mm (loin de l'attracteur) à 350 mm (au plus près). Le point attracteur est déplaçable dans Rhino.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1263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-03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126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B-03_sujet.gh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surface de façade et un point attracteur référencés.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13,30 m² d'ouverture au total, à 0,01 près.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0.01.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2 points pour la variation, 1 point pour la borne de sécurité du rayon.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B-03_complet.gh,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9481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-03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948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Diviser la façade avec Divide Surface ou Rectangular Array pour obtenir les 96 centres de panneaux.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Mesurer la distance de chaque centre à l'attracteur avec Distance.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Poser Bounds sur ces distances pour obtenir le domaine réel.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Poser Remap Numbers : source = domaine des distances, cible = domaine 350 à 50 (inversé).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5.  </w:t>
      </w:r>
      <w:r>
        <w:rPr>
          <w:rFonts w:ascii="Calibri" w:hAnsi="Calibri"/>
          <w:sz w:val="21"/>
        </w:rPr>
        <w:t>Poser Circle avec les centres et les rayons remappés.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6.  </w:t>
      </w:r>
      <w:r>
        <w:rPr>
          <w:rFonts w:ascii="Calibri" w:hAnsi="Calibri"/>
          <w:sz w:val="21"/>
        </w:rPr>
        <w:t>Percer les panneaux avec Region Difference (2D) ou Solid Difference (3D).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7.  </w:t>
      </w:r>
      <w:r>
        <w:rPr>
          <w:rFonts w:ascii="Calibri" w:hAnsi="Calibri"/>
          <w:sz w:val="21"/>
        </w:rPr>
        <w:t>Vérifier que le rayon reste inférieur à la demi-largeur du panneau.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Prendre le rayon MOYEN et le multiplier par 96 : on obtient 12,06 m². L'aire varie comme le CARRÉ du rayon, jamais comme le rayon — la moyenne des carrés n'est pas le carré de la moyenne, et l'écart de 1,24 m² se paie au vitrage.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Domaine cible non inversé : les grandes ouvertures se retrouvent au plus loin.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Rayon supérieur à la demi-largeur : la découpe déborde sur les panneaux voisins.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Attracteur non internalisé : la définition casse à l'ouverture du fichier.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Rectangular Array, Distance, Remap Numbers, Bounds, Circle, Region Difference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96 panneaux, rayon de 50 à 350 mm selon la distance à l'attracteur : un rapport de sept sur le rayon, donc de quarante-neuf sur l'aire. C'est cette non-linéarité qui rend la moyenne trompeuse, et elle l'est toujours dans le même sens — par défaut.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L'exercice chiffre l'aire percée. Il ne vérifie pas que les ouvertures restent dans leur panneau : au rayon maximal, 350 mm dans une maille de 1 200, la marge est confortable — elle ne le serait plus sur une trame plus serrée.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Piloter la rotation des panneaux plutôt que le rayon.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Utiliser une courbe attractrice au lieu d'un point.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Contraindre le taux de vide global à une valeur cible.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B-03_sujet.gh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B-03_complet.gh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B-03.json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B-03_fiche.docx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B-03_fiche_sujet.docx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B-03 — Façade à trame variable pilotée par un attracteur · v0.4-260901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