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B-03 — Façade à trame variable pilotée par un attracteur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B1 · Architecture et construction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REF-068, REF-053, REF-054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Piloter une variation continue par la distance à un attracteur, et en chiffrer l'effet global.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A-39, A-25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Faire varier un paramètre géométrique en fonction d'une distance, méthode fondamentale du paramétrique.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façade doit laisser passer plus de lumière près de l'atrium. Le maître d'ouvrage, lui, achète du vitrage au mètre carré.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Sur la trame de façade 12 × 8, perce chaque panneau d'une ouverture circulaire dont le rayon varie de 50 mm (loin de l'attracteur) à 350 mm (au plus près). Le point attracteur est déplaçable dans Rhino.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26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26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surface de façade et un point attracteur référencés.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13,30 m² d'ouverture au total,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la variation, 1 point pour la borne de sécurité du rayon.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B-03 — Façade à trame variable pilotée par un attracteur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