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B-12 — Nomenclature automatique et export CSV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REF-083, REF-085,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livrable d'échange dont on connaît la structure avant de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Transformer un modèle en tableau de données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nomenclature part au bureau des méthodes, qui l'importe automatiquement. Un fichier mal structuré n'est pas rejeté : il est importé de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À partir du modèle fourni, produis une nomenclature triée par volume décroissant comportant, pour chaque pièce, le repère, le volume en dm³, la surface en dm² et la masse en kg pour une densité de 700 kg/m³. Exporte le tableau au format CSV.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8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8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de 14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lignes — quatorze pièces, plus l'en-tête.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les calculs, 1 point pour le tri, 1 point pour le format du fichier.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B-12 — Nomenclature automatique et export CSV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