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B-14 — Numérotation et étiquetage automatiques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REF-066, REF-081, 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Ordonner des éléments selon un critère composé, en respectant l'ordre de priorité des critères.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A-49, 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repères lisibles, cohérents et positionnés dans le modèle.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repérage suit l'ordre de pose : rangée du bas d'abord, de gauche à droite. Le poseur lit les repères dans cet ordre-là.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Numérote les 14 pièces de l'assemblage de gauche à droite puis de bas en haut, au format R-A01 à R-A14, et place l'étiquette au centre de gravité de chaque pièce, orientée face à la vue de 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— le rang de la pièce située à 800 mm en abscisse et 900 mm en ordonnée.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l'ordre, 1 point pour le format, 1 point pour le placement.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Récupérer les centroïdes avec Volume.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Décomposer les points avec Deconstruct pour obtenir X et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une clé de tri combinée : Z multiplié par un grand facteur plus 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Trier les pièces et les centroïdes avec Sort List sur cette clé.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Générer les numéros avec Series et Format (masque R-A{0:00}).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Text Tag 3D avec un plan orienté XZ pour la lisibilité en vue de 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l'ordre obtenu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d'abord par abscisse : la pièce reçoit alors le rang 5. L'ordre des critères n'est pas commutatif — trier par colonne puis par rangée numérote le mur de haut en bas par bandes verticales, et le poseur ne s'y retrouve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Clé de tri mal pondérée : le tri secondaire prend le pas sur le tri principal.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Format sans masque : les numéros s'affichent sans zéro de 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Étiquettes orientées dans le plan XY donc illisibles en élévation.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Series, Format, Text Tag 3D, Volume, Point,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pièces sur trois rangées, saisies dans le désordre. Pour la pièce visée, les trois lectures donnent trois rangs différents : 7 dans l'ordre demandé, 5 en triant par colonne, 4 dans l'ordre de saisie. Aucune confusion possible.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 repère dans un attribut Rhino via Elefront.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une planche de repérage cotée.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B-14 — Numérotation et étiquetage automatiques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