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B-14 — Numérotation et étiquetage automatiques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REF-066, REF-081, 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Ordonner des éléments selon un critère composé, en respectant l'ordre de priorité des critères.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A-49, 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repères lisibles, cohérents et positionnés dans le modèle.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repérage suit l'ordre de pose : rangée du bas d'abord, de gauche à droite. Le poseur lit les repères dans cet ordre-là.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Numérote les 14 pièces de l'assemblage de gauche à droite puis de bas en haut, au format R-A01 à R-A14, et place l'étiquette au centre de gravité de chaque pièce, orientée face à la vue de 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— le rang de la pièce située à 800 mm en abscisse et 900 mm en ordonnée.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l'ordre, 1 point pour le format, 1 point pour le placement.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B-14 — Numérotation et étiquetage automatiques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