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B-18 — Filetage hélicoïdal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B5 · Design produit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REF-103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Retrouver une cote fonctionnelle à partir d'une norme, plutôt que de la mesurer sur un modèle.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hélice et balayer un profil normalisé le long de celle-ci.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diamètre à fond de filet décide de la section résistante de la vis. Il ne se lit pas sur la désignation.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une vis M10 au pas de 1,5 mm sur 30 mm de longueur filetée, profil triangulaire à 60°, et vérifie que le diamètre à fond de filet correspond bien à la valeur normalisée de 8,376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sliders : diamètre nominal, pas, longueur filetée.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8,16 mm — le diamètre à fond de filet, à 0,001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filetage, 2 points pour la vérification dimensionnelle.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B-18 — Filetage hélicoïdal paramétrique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