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Calibri" w:hAnsi="Calibri"/>
          <w:b/>
          <w:color w:val="2E5C8A"/>
          <w:sz w:val="40"/>
        </w:rPr>
        <w:t>IA-29 — Les GUID qui cassent les définitions</w:t>
      </w:r>
    </w:p>
    <w:p>
      <w:pPr>
        <w:spacing w:after="200"/>
      </w:pPr>
      <w:r>
        <w:rPr>
          <w:rFonts w:ascii="Calibri" w:hAnsi="Calibri"/>
          <w:i/>
          <w:color w:val="444A52"/>
          <w:sz w:val="20"/>
        </w:rPr>
        <w:t>Fiche d'exercice Magpie  ·  Lot A — Découverte des composants natifs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Thématique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IA3 · Développement de plugins assisté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Référence au référentiel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REF-128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Compétence visée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Mesurer l'effet d'un GUID régénéré sur le parc de définitions existantes.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Case Bloom (révisée)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Analyser × conceptuelle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Niveau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Perfectionnement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Durée cible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18 minutes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Prérequis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IA-08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Mode de validation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SingleValue — tolérance 0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Solution de référence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7 composants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Version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v0.5-260902 — Ind. C — 01/09/2026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Conception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magpie-conception-exercices v2.3</w:t>
            </w:r>
          </w:p>
        </w:tc>
      </w:tr>
    </w:tbl>
    <w:p>
      <w:pPr>
        <w:spacing w:after="0"/>
      </w:pP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SUJET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Compétence visée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Mesurer l'effet d'un GUID régénéré sur le parc de définitions existantes.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Contexte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Publier la version suivante d'un plugin ne doit pas casser les définitions déjà écrites. Un GUID régénéré rend un composant introuvable, et la définition s'ouvre avec un trou.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Énoncé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EAF1F8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2"/>
              </w:rPr>
              <w:t>Le tableau donne, pour huit composants du plugin, si leur GUID a été conservé d'une version à l'autre et combien de définitions les emploient. Donnez le nombre de définitions cassées par la mise à jour.</w:t>
            </w:r>
          </w:p>
        </w:tc>
      </w:tr>
    </w:tbl>
    <w:p>
      <w:pPr>
        <w:spacing w:after="0"/>
      </w:pP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03999" cy="274582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A-29_canvas_suje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27458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444A52"/>
          <w:sz w:val="18"/>
        </w:rPr>
        <w:t>Le canvas à l'ouverture de IA-29_sujet.gh : les données fournies et le paramètre REPONSE.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vous est fourni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Le tableau des huit composants, de leurs GUID et de leur usage.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est attendu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16 définitions sont cassées par la mise à jour.</w:t>
      </w:r>
    </w:p>
    <w:p>
      <w:pPr>
        <w:spacing w:before="0" w:after="80"/>
      </w:pPr>
      <w:r>
        <w:rPr>
          <w:rFonts w:ascii="Calibri" w:hAnsi="Calibri"/>
          <w:b w:val="0"/>
          <w:i/>
          <w:sz w:val="21"/>
        </w:rPr>
        <w:t>Branchez votre résultat sur le paramètre REPONSE. La correction compare cette sortie en mode SingleValue.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La consigne ne nomme aucun composant, et c'est délibéré : nommer l'outil reviendrait à donner la réponse. Ce lot n'autorise que des composants natifs de Grasshopper pour Rhino 8 — aucun plugin tiers n'est nécessaire.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Barème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1 point si le compte est exact.</w:t>
      </w:r>
    </w:p>
    <w:p>
      <w:r>
        <w:br w:type="page"/>
      </w: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CORRIGÉ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FDF3D6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0"/>
              </w:rPr>
              <w:t>À ne consulter qu'après avoir cherché. Dans le fichier IA-29_complet.gh, le corrigé occupe la zone basse du canvas. Il ne produit rien tant que l'interrupteur AFFICHER LE CORRIGÉ n'est pas basculé sur vrai : positionnez-le sur faux pour faire disparaître le résultat.</w:t>
            </w:r>
          </w:p>
        </w:tc>
      </w:tr>
    </w:tbl>
    <w:p>
      <w:pPr>
        <w:spacing w:after="0"/>
      </w:pP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03999" cy="365358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A-29_canvas_corri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6535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444A52"/>
          <w:sz w:val="18"/>
        </w:rPr>
        <w:t>La zone corrigé. Elle est autonome : les données fournies y sont recopiées, aucun câble ne la relie à la zone sujet.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Marche à suivre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1.  </w:t>
      </w:r>
      <w:r>
        <w:rPr>
          <w:rFonts w:ascii="Calibri" w:hAnsi="Calibri"/>
          <w:sz w:val="21"/>
        </w:rPr>
        <w:t>Isoler les composants dont le GUID a changé.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2.  </w:t>
      </w:r>
      <w:r>
        <w:rPr>
          <w:rFonts w:ascii="Calibri" w:hAnsi="Calibri"/>
          <w:sz w:val="21"/>
        </w:rPr>
        <w:t>Récupérer le nombre de définitions correspondantes.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3.  </w:t>
      </w:r>
      <w:r>
        <w:rPr>
          <w:rFonts w:ascii="Calibri" w:hAnsi="Calibri"/>
          <w:sz w:val="21"/>
        </w:rPr>
        <w:t>En faire la somme.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L'erreur attendue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C'est l'erreur qu'il faut guetter, parce qu'elle est diagnostique : elle dit ce que l'apprenant a mal compris, là où un simple « faux » ne dirait rien.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FBEAEA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0"/>
              </w:rPr>
              <w:t>Compter les COMPOSANTS dont le GUID a changé — quatre — au lieu des définitions qui les emploient. Un composant régénéré casse autant de définitions qu'il en sert : le préjudice se mesure chez les utilisateurs, pas dans le code.</w:t>
            </w:r>
          </w:p>
        </w:tc>
      </w:tr>
    </w:tbl>
    <w:p>
      <w:pPr>
        <w:spacing w:after="0"/>
      </w:pP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Pièges fréquents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Compter les composants au lieu des définitions.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Sommer tout le parc sans filtrer.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Composants de la solution de référence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Data, Gate Not, Cull Pattern, Mass Addition, Panel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Cette liste figure sur la fiche formateur uniquement : elle ne doit pas être remise à l'apprenant avant qu'il ait cherché.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Pourquoi ce jeu de données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Huit composants, quatre GUID régénérés, et des usages de 1 à 9 définitions. Les composants les plus employés ne sont pas ceux dont le GUID a changé : le total, 16, ne se déduit ni du nombre de composants ni de l'usage moyen.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Limite de la correction automatique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FDF3D6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0"/>
              </w:rPr>
              <w:t>Le compte suppose qu'une définition cassée l'est ENTIÈREMENT. En pratique elle s'ouvre, le composant manquant apparaît en substitut rouge, et le reste continue de fonctionner — le préjudice est réel mais gradué, ce que ce chiffre n'exprime pas.</w:t>
            </w:r>
          </w:p>
        </w:tc>
      </w:tr>
    </w:tbl>
    <w:p>
      <w:pPr>
        <w:spacing w:after="0"/>
      </w:pP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Pour aller plus loin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Chercher le composant dont la régénération coûte le plus cher.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Estimer le gain d'une table de correspondance des anciens GUID.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Fichiers de cet exercice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IA-29_sujet.gh — énoncé et données de départ, sans le corrigé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IA-29_complet.gh — énoncé et corrigé, ce dernier commandé par l'interrupteur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IA-29.json — descripteur pour le plugin Magpie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IA-29_fiche.docx — la présente fiche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IA-29_fiche_sujet.docx — la fiche sans le corrigé, pour l'apprenant</w:t>
      </w:r>
    </w:p>
    <w:sectPr w:rsidR="00FC693F" w:rsidRPr="0006063C" w:rsidSect="00034616">
      <w:footerReference w:type="default" r:id="rId9"/>
      <w:pgSz w:w="11906" w:h="16838"/>
      <w:pgMar w:top="1020" w:right="1304" w:bottom="1020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444A52"/>
        <w:sz w:val="16"/>
      </w:rPr>
      <w:t>Magpie · IA-29 — Les GUID qui cassent les définitions · v0.5-260902 Ind. C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