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RH-26 — Le poids du fichier à envoyer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REF-022, REF-023, REF-024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le poids d'un export maillé à partir du nombre de triangles et du format retenu.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RH-22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le poids d'un export maillé à partir du nombre de triangles et du format retenu.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STL s'envoie à un prestataire. Savoir avant l'export s'il fera sept mégaoctets ou trente-cinq décide du format et du moyen de transmission.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maillage compte 148 520 triangles. Un STL binaire pèse 84 octets d'en-tête plus 50 octets par triangle. Donnez le poids du fichier, en octets.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87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8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triangles du maillage et la structure du format.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7 426 084 octets, soit 7,08 Mo.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poids est exact à l'octet.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45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4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Multiplier le nombre de triangles par cinquante.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Ajouter les quatre-vingt-quatre octets d'en-tête.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Exporter en STL ASCII sans y penser : environ 35 Mo pour le même maillage, cinq fois plus lourd, pour une géométrie strictement identique. Le format par défaut de la boîte de dialogue n'est pas toujours le binaire.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l'en-tête.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octets et bits, ou mégaoctets et mébioctets.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Slider, Multiplication,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148 520 triangles est un maillage de pièce courante, ni trivial ni monstrueux. La structure du binaire est FIXE — 84 + 50 n —, ce qui rend le calcul exact et vérifiable à l'octet près, là où l'ASCII ne peut s'estimer.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formule vaut pour le STL BINAIRE, dont chaque triangle occupe exactement cinquante octets. L'OBJ, le 3MF et le PLY ont des structures différentes, et le 3MF est compressé : son poids dépend de la géométrie elle-même.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de triangles tenant dans une pièce jointe de 10 Mo.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au poids du même maillage en 3MF.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RH-26 — Le poids du fichier à envoyer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