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RH-32 — Ce qui suivra le calque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RH2 · Organisation du document Rhino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REF-014, REF-015, REF-143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Prévoir quels objets suivront un changement de calque, selon que leur couleur est héritée ou forcée.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conceptuelle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12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RH-07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Prévoir quels objets suivront un changement de calque, selon que leur couleur est héritée ou forcée.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Changer la couleur d'un calque doit changer celle de ses objets. Ceux dont la couleur a été forcée à la main ne bougeront pas, et le plan ressort en deux teintes.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L'inventaire donne la couleur de vingt objets : « ParCalque » ou une couleur propre. Le calque va changer de couleur. Donnez le nombre d'objets qui suivront.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028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32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028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RH-32_sujet.gh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L'inventaire des couleurs des vingt objets.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13 objets suivront le calque.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compte est exact.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RH-32_complet.gh,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96171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32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9617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Tester l'égalité de la couleur à « ParCalque ».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Compter les vrais.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Compter les couleurs PROPRES — sept — en croyant répondre à la question. Ce sont justement celles qui ne suivront pas : l'inventaire se lit dans le sens de la question, et les deux comptes se complètent à vingt.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Compter les couleurs forcées.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Confondre la couleur d'affichage et la couleur d'impression.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Data, Equality, Cull Pattern, List Length,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Vingt objets, treize hérités et sept forcés en quatre couleurs différentes. Ni la majorité écrasante ni la moitié : les deux réponses sont distinctes, et aucune ne se devine.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La couleur n'est qu'une des propriétés héritées. Type de ligne, épaisseur d'impression et matériau suivent la même logique et peuvent être forcés séparément : un objet peut suivre son calque en couleur et pas en matériau.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Donner le nombre d'objets à repasser en ParCalque.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Compter les couleurs propres distinctes.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RH-32_sujet.gh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RH-32_complet.gh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RH-32.json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RH-32_fiche.docx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RH-32_fiche_sujet.docx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RH-32 — Ce qui suivra le calque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