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RH-32 — Ce qui suivra le calque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REF-014, REF-015, REF-143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Prévoir quels objets suivront un changement de calque, selon que leur couleur est héritée ou forcée.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Prévoir quels objets suivront un changement de calque, selon que leur couleur est héritée ou forcée.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Changer la couleur d'un calque doit changer celle de ses objets. Ceux dont la couleur a été forcée à la main ne bougeront pas, et le plan ressort en deux teintes.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L'inventaire donne la couleur de vingt objets : « ParCalque » ou une couleur propre. Le calque va changer de couleur. Donnez le nombre d'objets qui suivront.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3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RH-32_sujet.gh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L'inventaire des couleurs des vingt objets.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13 objets suivront le calque.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RH-32 — Ce qui suivra le calque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