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2E5C8A"/>
          <w:sz w:val="40"/>
        </w:rPr>
        <w:t>DV-02 — Un composant scripté qui parle à RhinoCommon</w:t>
      </w:r>
    </w:p>
    <w:p>
      <w:pPr>
        <w:spacing w:after="200"/>
      </w:pPr>
      <w:r>
        <w:rPr>
          <w:rFonts w:ascii="Calibri" w:hAnsi="Calibri"/>
          <w:i/>
          <w:color w:val="444A52"/>
          <w:sz w:val="20"/>
        </w:rPr>
        <w:t>Fiche d'exercice Magpie  ·  Lot A — Découverte des composants natifs</w:t>
      </w:r>
    </w:p>
    <w:tbl>
      <w:tblPr>
        <w:tblW w:type="auto" w:w="0"/>
        <w:jc w:val="center"/>
        <w:tblLook w:firstColumn="1" w:firstRow="1" w:lastColumn="0" w:lastRow="0" w:noHBand="0" w:noVBand="1" w:val="04A0"/>
      </w:tblPr>
      <w:tblGrid>
        <w:gridCol w:w="4649"/>
        <w:gridCol w:w="4649"/>
      </w:tblGrid>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Thématique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DV2 · API et librairies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Référence au référentiel</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REF-101, REF-102, REF-103</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Compétence 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Employer l'interface de programmation de Rhino depuis un composant scripté pour obtenir ce qu'aucun composant natif ne donne.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Case Bloom (révisée)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Appliquer × procédurale</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Niveau</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Expert</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Durée cible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35 minutes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Prérequis</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IA-04</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Mode de validation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NumericTolerance — tolérance 5</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Solution de référence</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7 composants</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Version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v0.3-260826 — Ind. B — 26/08/2026</w:t>
            </w:r>
          </w:p>
        </w:tc>
      </w:tr>
      <w:tr>
        <w:tc>
          <w:tcPr>
            <w:tcW w:type="dxa" w:w="2948"/>
            <w:shd w:val="clear" w:fill="EDF1F5"/>
            <w:tcBorders>
              <w:top w:val="single" w:sz="6" w:color="BFC7D1"/>
              <w:left w:val="single" w:sz="6" w:color="BFC7D1"/>
              <w:bottom w:val="single" w:sz="6" w:color="BFC7D1"/>
              <w:right w:val="single" w:sz="6" w:color="BFC7D1"/>
            </w:tcBorders>
          </w:tcPr>
          <w:p>
            <w:pPr>
              <w:spacing w:before="40" w:after="40"/>
            </w:pPr>
            <w:r>
              <w:rPr>
                <w:rFonts w:ascii="Calibri" w:hAnsi="Calibri"/>
                <w:b/>
                <w:sz w:val="19"/>
              </w:rPr>
              <w:t>Conception</w:t>
            </w:r>
          </w:p>
        </w:tc>
        <w:tc>
          <w:tcPr>
            <w:tcW w:type="dxa" w:w="6350"/>
            <w:tcBorders>
              <w:top w:val="single" w:sz="6" w:color="BFC7D1"/>
              <w:left w:val="single" w:sz="6" w:color="BFC7D1"/>
              <w:bottom w:val="single" w:sz="6" w:color="BFC7D1"/>
              <w:right w:val="single" w:sz="6" w:color="BFC7D1"/>
            </w:tcBorders>
          </w:tcPr>
          <w:p>
            <w:pPr>
              <w:spacing w:before="40" w:after="40"/>
            </w:pPr>
            <w:r>
              <w:rPr>
                <w:rFonts w:ascii="Calibri" w:hAnsi="Calibri"/>
                <w:b w:val="0"/>
                <w:sz w:val="19"/>
              </w:rPr>
              <w:t>magpie-conception-exercices v2.3</w:t>
            </w:r>
          </w:p>
        </w:tc>
      </w:tr>
    </w:tbl>
    <w:p>
      <w:pPr>
        <w:spacing w:after="0"/>
      </w:pPr>
    </w:p>
    <w:p>
      <w:pPr>
        <w:spacing w:before="280" w:after="120"/>
        <w:pBdr>
          <w:bottom w:val="single" w:sz="8" w:space="3" w:color="2E5C8A"/>
        </w:pBdr>
      </w:pPr>
      <w:r>
        <w:rPr>
          <w:rFonts w:ascii="Calibri" w:hAnsi="Calibri"/>
          <w:b/>
          <w:color w:val="2E5C8A"/>
          <w:sz w:val="28"/>
        </w:rPr>
        <w:t>SUJET</w:t>
      </w:r>
    </w:p>
    <w:p>
      <w:pPr>
        <w:spacing w:before="200" w:after="60"/>
      </w:pPr>
      <w:r>
        <w:rPr>
          <w:rFonts w:ascii="Calibri" w:hAnsi="Calibri"/>
          <w:b/>
          <w:color w:val="444A52"/>
          <w:sz w:val="22"/>
        </w:rPr>
        <w:t>Compétence visée</w:t>
      </w:r>
    </w:p>
    <w:p>
      <w:pPr>
        <w:spacing w:before="0" w:after="80"/>
      </w:pPr>
      <w:r>
        <w:rPr>
          <w:rFonts w:ascii="Calibri" w:hAnsi="Calibri"/>
          <w:b w:val="0"/>
          <w:i w:val="0"/>
          <w:sz w:val="21"/>
        </w:rPr>
        <w:t>Employer l'interface de programmation de Rhino depuis un composant scripté pour obtenir ce qu'aucun composant natif ne donne.</w:t>
      </w:r>
    </w:p>
    <w:p>
      <w:pPr>
        <w:spacing w:before="200" w:after="60"/>
      </w:pPr>
      <w:r>
        <w:rPr>
          <w:rFonts w:ascii="Calibri" w:hAnsi="Calibri"/>
          <w:b/>
          <w:color w:val="444A52"/>
          <w:sz w:val="22"/>
        </w:rPr>
        <w:t>Contexte</w:t>
      </w:r>
    </w:p>
    <w:p>
      <w:pPr>
        <w:spacing w:before="0" w:after="80"/>
      </w:pPr>
      <w:r>
        <w:rPr>
          <w:rFonts w:ascii="Calibri" w:hAnsi="Calibri"/>
          <w:b w:val="0"/>
          <w:i w:val="0"/>
          <w:sz w:val="21"/>
        </w:rPr>
        <w:t>On cherche, sur une courbe, le point où le rayon de courbure passe sous le rayon de cintrage de la machine — information qu'aucun composant natif ne rend directement.</w:t>
      </w:r>
    </w:p>
    <w:p>
      <w:pPr>
        <w:spacing w:before="200" w:after="60"/>
      </w:pPr>
      <w:r>
        <w:rPr>
          <w:rFonts w:ascii="Calibri" w:hAnsi="Calibri"/>
          <w:b/>
          <w:color w:val="444A52"/>
          <w:sz w:val="22"/>
        </w:rPr>
        <w:t>Énoncé</w:t>
      </w:r>
    </w:p>
    <w:tbl>
      <w:tblPr>
        <w:tblW w:type="auto" w:w="0"/>
        <w:jc w:val="center"/>
        <w:tblLook w:firstColumn="1" w:firstRow="1" w:lastColumn="0" w:lastRow="0" w:noHBand="0" w:noVBand="1" w:val="04A0"/>
      </w:tblPr>
      <w:tblGrid>
        <w:gridCol w:w="9298"/>
      </w:tblGrid>
      <w:tr>
        <w:tc>
          <w:tcPr>
            <w:tcW w:type="dxa" w:w="9298"/>
            <w:shd w:val="clear" w:fill="EAF1F8"/>
            <w:tcBorders>
              <w:top w:val="single" w:sz="6" w:color="BFC7D1"/>
              <w:left w:val="single" w:sz="6" w:color="BFC7D1"/>
              <w:bottom w:val="single" w:sz="6" w:color="BFC7D1"/>
              <w:right w:val="single" w:sz="6" w:color="BFC7D1"/>
            </w:tcBorders>
          </w:tcPr>
          <w:p>
            <w:pPr>
              <w:spacing w:before="120" w:after="120"/>
            </w:pPr>
            <w:r>
              <w:rPr>
                <w:rFonts w:ascii="Calibri" w:hAnsi="Calibri"/>
                <w:sz w:val="22"/>
              </w:rPr>
              <w:t>Le rayon de cintrage minimal de la machine est de 250 mm. Sur la courbe fournie, donnez la longueur cumulée des portions où le rayon de courbure descend sous cette valeur, en millimètres.</w:t>
            </w:r>
          </w:p>
        </w:tc>
      </w:tr>
    </w:tbl>
    <w:p>
      <w:pPr>
        <w:spacing w:after="0"/>
      </w:pPr>
    </w:p>
    <w:p>
      <w:pPr>
        <w:spacing w:before="80" w:after="40"/>
        <w:jc w:val="center"/>
      </w:pPr>
      <w:r>
        <w:drawing>
          <wp:inline xmlns:a="http://schemas.openxmlformats.org/drawingml/2006/main" xmlns:pic="http://schemas.openxmlformats.org/drawingml/2006/picture">
            <wp:extent cx="5903999" cy="1569025"/>
            <wp:docPr id="1" name="Picture 1"/>
            <wp:cNvGraphicFramePr>
              <a:graphicFrameLocks noChangeAspect="1"/>
            </wp:cNvGraphicFramePr>
            <a:graphic>
              <a:graphicData uri="http://schemas.openxmlformats.org/drawingml/2006/picture">
                <pic:pic>
                  <pic:nvPicPr>
                    <pic:cNvPr id="0" name="DV-02_canvas_sujet.png"/>
                    <pic:cNvPicPr/>
                  </pic:nvPicPr>
                  <pic:blipFill>
                    <a:blip r:embed="rId10"/>
                    <a:stretch>
                      <a:fillRect/>
                    </a:stretch>
                  </pic:blipFill>
                  <pic:spPr>
                    <a:xfrm>
                      <a:off x="0" y="0"/>
                      <a:ext cx="5903999" cy="1569025"/>
                    </a:xfrm>
                    <a:prstGeom prst="rect"/>
                  </pic:spPr>
                </pic:pic>
              </a:graphicData>
            </a:graphic>
          </wp:inline>
        </w:drawing>
      </w:r>
    </w:p>
    <w:p>
      <w:pPr>
        <w:spacing w:after="160"/>
        <w:jc w:val="center"/>
      </w:pPr>
      <w:r>
        <w:rPr>
          <w:rFonts w:ascii="Calibri" w:hAnsi="Calibri"/>
          <w:i/>
          <w:color w:val="444A52"/>
          <w:sz w:val="18"/>
        </w:rPr>
        <w:t>Le canvas à l'ouverture de DV-02_sujet.gh : les données fournies et le paramètre REPONSE.</w:t>
      </w:r>
    </w:p>
    <w:p>
      <w:pPr>
        <w:spacing w:before="200" w:after="60"/>
      </w:pPr>
      <w:r>
        <w:rPr>
          <w:rFonts w:ascii="Calibri" w:hAnsi="Calibri"/>
          <w:b/>
          <w:color w:val="444A52"/>
          <w:sz w:val="22"/>
        </w:rPr>
        <w:t>Ce qui vous est fourni</w:t>
      </w:r>
    </w:p>
    <w:p>
      <w:pPr>
        <w:spacing w:before="0" w:after="80"/>
      </w:pPr>
      <w:r>
        <w:rPr>
          <w:rFonts w:ascii="Calibri" w:hAnsi="Calibri"/>
          <w:b w:val="0"/>
          <w:i w:val="0"/>
          <w:sz w:val="21"/>
        </w:rPr>
        <w:t>La courbe de tracé et le rayon de cintrage minimal.</w:t>
      </w:r>
    </w:p>
    <w:p>
      <w:pPr>
        <w:spacing w:before="200" w:after="60"/>
      </w:pPr>
      <w:r>
        <w:rPr>
          <w:rFonts w:ascii="Calibri" w:hAnsi="Calibri"/>
          <w:b/>
          <w:color w:val="444A52"/>
          <w:sz w:val="22"/>
        </w:rPr>
        <w:t>Ce qui est attendu</w:t>
      </w:r>
    </w:p>
    <w:p>
      <w:pPr>
        <w:spacing w:before="0" w:after="80"/>
      </w:pPr>
      <w:r>
        <w:rPr>
          <w:rFonts w:ascii="Calibri" w:hAnsi="Calibri"/>
          <w:b w:val="0"/>
          <w:i w:val="0"/>
          <w:sz w:val="21"/>
        </w:rPr>
        <w:t>La longueur cumulée des portions trop cintrées, à 5 mm près.</w:t>
      </w:r>
    </w:p>
    <w:p>
      <w:pPr>
        <w:spacing w:before="0" w:after="80"/>
      </w:pPr>
      <w:r>
        <w:rPr>
          <w:rFonts w:ascii="Calibri" w:hAnsi="Calibri"/>
          <w:b w:val="0"/>
          <w:i/>
          <w:sz w:val="21"/>
        </w:rPr>
        <w:t>Branchez votre résultat sur le paramètre REPONSE. La correction compare cette sortie en mode NumericTolerance, avec une tolérance de 5.</w:t>
      </w:r>
    </w:p>
    <w:p>
      <w:pPr>
        <w:spacing w:before="0" w:after="80"/>
      </w:pPr>
      <w:r>
        <w:rPr>
          <w:rFonts w:ascii="Calibri" w:hAnsi="Calibri"/>
          <w:b w:val="0"/>
          <w:i/>
          <w:sz w:val="19"/>
        </w:rPr>
        <w:t>La consigne ne nomme aucun composant, et c'est délibéré : nommer l'outil reviendrait à donner la réponse. Ce lot n'autorise que des composants natifs de Grasshopper pour Rhino 8 — aucun plugin tiers n'est nécessaire.</w:t>
      </w:r>
    </w:p>
    <w:p>
      <w:pPr>
        <w:spacing w:before="200" w:after="60"/>
      </w:pPr>
      <w:r>
        <w:rPr>
          <w:rFonts w:ascii="Calibri" w:hAnsi="Calibri"/>
          <w:b/>
          <w:color w:val="444A52"/>
          <w:sz w:val="22"/>
        </w:rPr>
        <w:t>Barème</w:t>
      </w:r>
    </w:p>
    <w:p>
      <w:pPr>
        <w:spacing w:before="0" w:after="80"/>
      </w:pPr>
      <w:r>
        <w:rPr>
          <w:rFonts w:ascii="Calibri" w:hAnsi="Calibri"/>
          <w:b w:val="0"/>
          <w:i w:val="0"/>
          <w:sz w:val="21"/>
        </w:rPr>
        <w:t>1 point si la longueur est juste à 1 mm près et si le pas a été contrôlé par convergence.</w:t>
      </w:r>
    </w:p>
    <w:p>
      <w:pPr>
        <w:spacing w:before="200" w:after="80"/>
      </w:pPr>
      <w:r>
        <w:rPr>
          <w:rFonts w:ascii="Calibri" w:hAnsi="Calibri"/>
          <w:b w:val="0"/>
          <w:i/>
          <w:sz w:val="21"/>
        </w:rPr>
        <w:t>Le corrigé fait l'objet d'une fiche distincte, remise après validation ou en fin de séance.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2"/>
        <w:sz w:val="16"/>
      </w:rPr>
      <w:t>Magpie · DV-02 — Un composant scripté qui parle à RhinoCommon · v0.3-260826 Ind. 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