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GP-03 — Un maillage qu'on peut imprimer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GP3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REF-074, REF-075, REF-076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maillage à partir d'une surface, en maîtriser la finesse, et le rendre exploitable.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5 %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maillage à partir d'une surface, en maîtriser la finesse, et le rendre exploitable.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de forme libre part en impression : le trancheur n'accepte qu'un maillage fermé, et la finesse décide de la qualité comme du poids du fichier.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surface fournie doit devenir un maillage fermé dont l'écart à la surface d'origine ne dépasse nulle part 0,2 mm. Donnez le nombre de faces du maillage obtenu.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contenant la surface fermée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1 024 faces avec les réglages par défaut du mailleur — la correction accepte 5 % autour de cette valeur.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5 %.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l'écart maximal est respecté et le maillage fermé.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96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9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Mailler la surface en fixant l'écart maximal, non la densité.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Vérifier que le maillage est fermé et sans face dégénérée.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Réparer les jonctions si le maillage sort en morceaux.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 les faces.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Contrôler le poids du fichier exporté : c'est la contrepartie directe de la finesse.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Augmenter la densité jusqu'à ce que « ça ait l'air bien ». L'écart maximal est un réglage explicite : à l'œil, on produit soit un maillage grossier qui passe pour lisse à l'écran, soit un maillage inutilement lourd.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Régler la densité au lieu de l'écart : le résultat n'est plus contrôlable.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Maillage en plusieurs morceaux non joints : il paraît fermé et ne l'est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Mesh Brep, Mesh Join, Face Count,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surface présente une zone de forte courbure et une zone plane : un maillage à densité uniforme y est toujours mauvais quelque part, ce qui oblige à passer par le critère d'écart.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corrigé maille avec les réglages PAR DÉFAUT, et rend 1 024 faces. Il ne pilote pas l'écart maximal : ce réglage se pose dans la boîte de dialogue de maillage et ne se transporte pas dans le fichier. Le corrigé sert donc d'ordre de grandeur ; c'est au formateur de vérifier que l'apprenant a bien raisonné en écart et non en densité.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Doubler l'écart admis et mesurer le gain en nombre de faces.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Lisser le maillage et vérifier ce que le lissage fait à l'écart.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GP-03 — Un maillage qu'on peut imprimer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