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420 × 260 × 180 mm, auquel il manque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19 656 000 mm³ — le volume du caisson une fois refermé. Une enveloppe ouverte n'en a aucun : c'est là toute la preuve.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mesurer d'abord : contrôler d'abord l'étanchéité.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Afficher les arêtes nues — ce sont elles qui nomment les jonctions défaillantes.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par jonction des faces adjacentes, en resserrant la tolérance si nécessaire.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Revérifier qu'il ne reste aucune arête nue.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alors le volume : sur une enveloppe ouverte, il n'aurait aucun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l'aspect. Un caisson non fermé s'affiche exactement comme un caisson fermé : rien à l'écran ne distingue les deux. Seul le contrôle des arêtes nues tranche, et il faut le faire avant de mesurer, pas après.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d'un objet non fermé : la valeur sort quand même, et elle est fausse.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Élargir la tolérance jusqu'à ce que ça ferme : les faces finissent par se joindre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Is Solid, Volume,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s'affiche exactement comme s'il était fermé : rien à l'écran ne distingue une enveloppe ouverte d'un solide. C'est ce qui rend le contrôle numérique indispensable, et non facultatif.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avant réparation et chiffrer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intérieur et refaire le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