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RH-09 — Une pièce imprimable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RH5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REF-016, REF-018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Vérifier qu'une pièce respecte les contraintes dimensionnelles d'une machine avant de la lancer.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Vérifier qu'une pièce respecte les contraintes dimensionnelles d'une machine avant de la lancer.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L'imprimante du bureau accepte 220 × 220 × 250 mm et ne tient pas une paroi sous 1,2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pièce fournie doit passer sur cette machine. Établissez le facteur d'échelle maximal qui la fait tenir dans le volume d'impression, arrondi au centième inférieur, et donnez-le.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440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440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pièce — 380 × 260 × 195 mm hors tout — et les cotes du volume d'impression.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0,57 — le facteur limitant vient de la longueur : 220 ÷ 380 vaut 0,5789, arrondi vers le bas au centième.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facteur est juste et arrondi vers le bas.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030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03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Encadrer la pièce pour obtenir ses trois dimensions hors tout.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Calculer le rapport disponible sur chacun des trois axes.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Retenir le plus petit des trois : c'est lui qui limite.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Arrondir vers le bas, jamais au plus proche.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Contrôler, après mise à l'échelle, que la paroi la plus fine reste au-dessus de 1,2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Arrondir le facteur au plus proche plutôt qu'au inférieur. À 0,005 près, la pièce dépasse — et la machine s'en aperçoit après trois heures d'impression, pas avant. Le contexte impose le sens de l'arrondi, comme en A-06.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la moyenne des trois rapports.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la mise à l'échelle réduit aussi les parois : une pièce qui rentre peut devenir non imprimable.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Bounding Box, Deconstruct Brep,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trois rapports valent 0,579, 0,846 et 1,282 : le troisième axe passerait sans réduction, et prendre la moyenne des trois donnerait 0,90 — une pièce qui ne rentre pas. C'est le plus petit qui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pivoter la pièce de 90° et voir si le facteur s'améliore.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marge de 2 mm sur chaque axe et refaire le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RH-09 — Une pièce imprimable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