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C-01 — Enveloppe à brise-soleil orientés selon l'ensoleillement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C1 · Architecture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REF-027, REF-068, REF-095, REF-079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Dimensionner un dispositif d'ombrage à partir de la course solaire, en distinguant ce qui se divise de ce qui se multiplie.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Analyser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Perfectionnement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90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B-03, B-04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NumericTolerance — tolérance 0.01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45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v0.4-260901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Construire une enveloppe dont chaque élément réagit à une donnée d'analyse, et justifier le résultat par une mesure.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brise-soleil doit occulter à l'heure la plus chaude sans assombrir le reste de l'année. Sa profondeur est ce qui coûte et ce qui se voit.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La façade sud du bâtiment reçoit 180 lames brise-soleil. Oriente chaque lame perpendiculairement à la direction du soleil au 21 juin à 15 h, puis optimise l'angle moyen pour limiter la surface exposée à 40 % de la surface vitrée tout en préservant au moins 25 % de vue directe.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1263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-01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1263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C-01_sujet.gh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Une façade, un vecteur solaire et le contour vitré internalisés.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249,95 mm — la profondeur minimale de lame, à 0,01 près.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NumericTolerance, avec une tolérance de 0.01.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4 points géométrie, 3 points indicateurs, 3 points optimisation.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C-01_complet.gh,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370229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-01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7022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Diviser la façade en 180 stations avec Divide Surface.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Récupérer les plans locaux avec Evaluate Surface.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Construire le vecteur solaire à partir de l'azimut et de la hauteur fournis.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Calculer pour chaque station l'angle entre la normale de lame et le vecteur solaire avec Angle.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5.  </w:t>
      </w:r>
      <w:r>
        <w:rPr>
          <w:rFonts w:ascii="Calibri" w:hAnsi="Calibri"/>
          <w:sz w:val="21"/>
        </w:rPr>
        <w:t>Faire tourner chaque lame avec Rotate Axis autour de son axe horizontal.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6.  </w:t>
      </w:r>
      <w:r>
        <w:rPr>
          <w:rFonts w:ascii="Calibri" w:hAnsi="Calibri"/>
          <w:sz w:val="21"/>
        </w:rPr>
        <w:t>Projeter les lames sur le plan perpendiculaire au soleil et mesurer l'aire projetée cumulée avec Area.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7.  </w:t>
      </w:r>
      <w:r>
        <w:rPr>
          <w:rFonts w:ascii="Calibri" w:hAnsi="Calibri"/>
          <w:sz w:val="21"/>
        </w:rPr>
        <w:t>Calculer le taux d'ombrage et le taux de vue directe.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8.  </w:t>
      </w:r>
      <w:r>
        <w:rPr>
          <w:rFonts w:ascii="Calibri" w:hAnsi="Calibri"/>
          <w:sz w:val="21"/>
        </w:rPr>
        <w:t>Brancher Galapagos sur l'angle de base et l'amplitude de variation, fonction objectif combinant les deux critères.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9.  </w:t>
      </w:r>
      <w:r>
        <w:rPr>
          <w:rFonts w:ascii="Calibri" w:hAnsi="Calibri"/>
          <w:sz w:val="21"/>
        </w:rPr>
        <w:t>Lancer l'optimisation et internaliser le meilleur jeu de paramètres.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Multiplier l'entraxe par la tangente au lieu de le diviser : 640 mm, soit deux fois et demie trop. Une lame de 640 mm sur un entraxe de 400 se recouvre elle-même — la façade devient un mur, et le calcul reste plausible tant qu'on ne le dessine pas.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Aires projetées additionnées sans traiter les recouvrements entre lames.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Fonction objectif à un seul critère : l'optimiseur ferme totalement la façade.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Galapagos relié à un slider non borné : la recherche n'aboutit pas.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Divide Surface, Evaluate Surface, Vector 2Pt, Angle, Rotate Axis, Remap Numbers, Area, Galapagos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soleil à 58° correspond au 21 juin en milieu d'après-midi sous nos latitudes. Les deux réponses, 250 et 640 mm, sont dans un rapport de 2,56 — soit exactement le carré de la tangente, ce qui est la signature de l'erreur.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Limite de la correction automatique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Le calcul assure l'occultation à CET instant. Une lame dimensionnée pour le 21 juin à 15 h laisse passer le soleil rasant de septembre — c'est la limite de tout brise-soleil fixe, et l'exercice ne la traite pas.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Étendre l'étude à quatre dates de référence.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Piloter la largeur de lame plutôt que son angle.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Produire la nomenclature des lames par angle distinct.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C-01_sujet.gh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C-01_complet.gh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C-01.json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C-01_fiche.docx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C-01_fiche_sujet.docx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C-01 — Enveloppe à brise-soleil orientés selon l'ensoleillement · v0.4-260901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