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C-06 — Chaise à assise en lamelles courbes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C2 · Design de mobilier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REF-069, REF-064, REF-074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Vérifier qu'une forme voulue respecte une contrainte de matière, en comparant un rayon obtenu à un rayon admissible.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B-16, B-17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Conjuguer une forme ergonomique libre et une contrainte de fabrication en lamelles droites.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lamelle de contreplaqué cintrée trop serré casse au pressage. Le rapport rayon sur épaisseur est ce que l'atelier regarde.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Modélise l'assise et le dossier d'une chaise en 22 lamelles de 40 mm de large et 8 mm d'épaisseur suivant deux courbes directrices. Le rayon de courbure de chaque lamelle ne doit jamais descendre sous 350 mm, limite de cintrage du matériau : signale toute lamelle non conforme.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2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courbes directrices internalisées.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371,73 mm — le rayon de la directrice, à 0,01 près, à comparer aux 200 mm admissibles.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géométrie, 3 points contrôle de courbure, 3 points conformité générale.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C-06 — Chaise à assise en lamelles courbes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