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DV-05 — Ce que la compilation change vraiment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scripté rend le service attendu depuis six mois, dans une trentaine de définitions. La question de le compiler se pose.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Votre composant scripté fonctionne. Que vous apporte d'abord sa compilation en .gha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Il ira plus vite : le code n'est plus interprété.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code source devient illisible pour l'utilisateur.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Il se distribue et se corrige en un seul endroit, sans que personne n'ouvre les définitions.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Il pourra enfin appeler RhinoCommon.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(d) révèlent qu'on n'a pas situé ce qu'un composant scripté sait déjà faire — il appelle RhinoCommon, et sa lenteur vient presque toujours de l'algorithme, pas de l'interprétation. (b) est accessoire, et faux au sens strict : un .gha se décompile. Le vrai gain est de DISTRIBUTION : trente définitions qui embarquaient chacune leur copie du script deviennent trente définitions qui pointent vers une version unique.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DV-05_complet.gh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5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DV-05 — Ce que la compilation change vraiment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