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GP-05 — La chaîne de cotes d'une façade</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GP3 · Plan paramétrique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REF-065, REF-066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Produire une cotation en chaîne qui se recalcule avec le modèle, en distinguant ce qui se mesure d'un voisin à l'autre de ce qui se repère depuis une origine unique.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Intermédiaire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GP-01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5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v0.3-260826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Produire une cotation en chaîne qui se recalcule avec le modèle, en distinguant ce qui se mesure d'un voisin à l'autre de ce qui se repère depuis une origine unique.</w:t>
      </w:r>
    </w:p>
    <w:p>
      <w:pPr>
        <w:spacing w:before="200" w:after="60"/>
      </w:pPr>
      <w:r>
        <w:rPr>
          <w:rFonts w:ascii="Calibri" w:hAnsi="Calibri"/>
          <w:b/>
          <w:color w:val="444A52"/>
          <w:sz w:val="22"/>
        </w:rPr>
        <w:t>Contexte</w:t>
      </w:r>
    </w:p>
    <w:p>
      <w:pPr>
        <w:spacing w:before="0" w:after="80"/>
      </w:pPr>
      <w:r>
        <w:rPr>
          <w:rFonts w:ascii="Calibri" w:hAnsi="Calibri"/>
          <w:b w:val="0"/>
          <w:i w:val="0"/>
          <w:sz w:val="21"/>
        </w:rPr>
        <w:t>Le poseur implante les percements d'une façade au décamètre, depuis un unique point de référence : c'est la seule manière de ne pas cumuler les erreurs de report.</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 bureau d'études fournit les entraxes des sept percements, mesurés chacun depuis le précédent, et la distance du premier au point de référence. Donnez la cote du dernier percement telle qu'elle doit figurer au plan de pose, en millimètres.</w:t>
            </w:r>
          </w:p>
        </w:tc>
      </w:tr>
    </w:tbl>
    <w:p>
      <w:pPr>
        <w:spacing w:after="0"/>
      </w:pPr>
    </w:p>
    <w:p>
      <w:pPr>
        <w:spacing w:before="80" w:after="40"/>
        <w:jc w:val="center"/>
      </w:pPr>
      <w:r>
        <w:drawing>
          <wp:inline xmlns:a="http://schemas.openxmlformats.org/drawingml/2006/main" xmlns:pic="http://schemas.openxmlformats.org/drawingml/2006/picture">
            <wp:extent cx="5903999" cy="2799927"/>
            <wp:docPr id="1" name="Picture 1"/>
            <wp:cNvGraphicFramePr>
              <a:graphicFrameLocks noChangeAspect="1"/>
            </wp:cNvGraphicFramePr>
            <a:graphic>
              <a:graphicData uri="http://schemas.openxmlformats.org/drawingml/2006/picture">
                <pic:pic>
                  <pic:nvPicPr>
                    <pic:cNvPr id="0" name="GP-05_canvas_sujet.png"/>
                    <pic:cNvPicPr/>
                  </pic:nvPicPr>
                  <pic:blipFill>
                    <a:blip r:embed="rId10"/>
                    <a:stretch>
                      <a:fillRect/>
                    </a:stretch>
                  </pic:blipFill>
                  <pic:spPr>
                    <a:xfrm>
                      <a:off x="0" y="0"/>
                      <a:ext cx="5903999" cy="2799927"/>
                    </a:xfrm>
                    <a:prstGeom prst="rect"/>
                  </pic:spPr>
                </pic:pic>
              </a:graphicData>
            </a:graphic>
          </wp:inline>
        </w:drawing>
      </w:r>
    </w:p>
    <w:p>
      <w:pPr>
        <w:spacing w:after="160"/>
        <w:jc w:val="center"/>
      </w:pPr>
      <w:r>
        <w:rPr>
          <w:rFonts w:ascii="Calibri" w:hAnsi="Calibri"/>
          <w:i/>
          <w:color w:val="444A52"/>
          <w:sz w:val="18"/>
        </w:rPr>
        <w:t>Le canvas à l'ouverture de GP-05_sujet.gh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La distance du premier percement au point de référence, et les sept entraxes successifs, en millimètres.</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8 955 mm — la position du dernier percement, comptée depuis le point de référence.</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la cote finale est juste.</w:t>
      </w:r>
    </w:p>
    <w:p>
      <w:pPr>
        <w:spacing w:before="200" w:after="80"/>
      </w:pPr>
      <w:r>
        <w:rPr>
          <w:rFonts w:ascii="Calibri" w:hAnsi="Calibri"/>
          <w:b w:val="0"/>
          <w:i/>
          <w:sz w:val="21"/>
        </w:rPr>
        <w:t>Le corrigé fait l'objet d'une fiche distincte, remise après validation ou en fin de séance.</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GP-05 — La chaîne de cotes d'une façade · v0.3-260826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