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IA-18 — Ce qu'une image générée ne vous donne pas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IA6 · Modèles de langage et IA générative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IA-17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client a apporté une image générée qui lui plaît beaucoup, et demande « le même » en trois dimensions.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client apporte une image générée et demande le modèle correspondant. Qu'en tirez-vous réellement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Une géométrie, qu'un outil de reconstruction saura extraire.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Rien d'exploitable : mieux vaut repartir d'un croquis.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Une référence de style, à condition d'en avoir les droits.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Une intention de forme et de matière, à traduire en cotes et en constructibilité. ← réponse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est l'erreur coûteuse — les outils de reconstruction rendent une surface, jamais des cotes, et une image générée n'a aucune raison d'être cohérente d'une vue à l'autre. (b) jette ce qui a de la valeur : l'image dit une intention, et c'est beaucoup. (c) est un vrai sujet, mais il vient après. Ce que l'image ne porte pas est ce qui fait le projet : dimensions, épaisseurs, assemblages, et la question de savoir si cela tient debout.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IA-18_complet.gh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8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IA-18 — Ce qu'une image générée ne vous donne pas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