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A-51 — Le repère qui arrive en tête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A2 · Types et conversion implicite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Reconnaître qu'un tri dépend du TYPE des valeurs triées, et pas seulement de leur apparence.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Reconnaître qu'un tri dépend du type des valeurs triées, et pas seulement de leur apparence.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repères de pièces sortent d'un tableur, où ils sont du texte. Le bon de débit les veut dans l'ordre.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douze repères vous sont fournis tels qu'ils arrivent du tableur : ce sont des chaînes de caractères. Triés en l'état, donnez le repère qui arrive en tête.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A-51_sujet.gh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repères, sous forme de texte.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— c'est ce repère qui arrive en tête d'un tri de TEXTE.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repère de tête du tri de texte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A-51 — Le repère qui arrive en tête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