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GP-12 — Tourner puis déplacer, ou l'inverse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deux transformations en sachant que leur ordre décide du résultat.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deux transformations en sachant que leur ordre décide du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bras de la potence est décrit par une rotation et une translation. Selon l'ordre où on les applique, son extrémité ne tombe pas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point est à 1 200 mm de l'origine sur l'axe des abscisses. On lui applique une rotation de 35° autour de l'origine et une translation de 800 mm en X et 300 mm en Y. Donnez la distance entre les deux positions finales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position du point, l'angle de rotation et le vecteur de translation.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513,85 mm séparent les deux résultats,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distance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1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Appliquer la rotation puis la translation.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la translation puis la rotation.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la distance entre les deux points obtenus.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Croire que la composition commute et n'appliquer qu'un ordre. Une rotation autour de l'ORIGINE emporte la translation déjà faite ; appliquée après, elle ne la touche pas. 514 mm d'écart sur un bras de 1,2 m, c'est un point d'ancrage qui tombe à côté du poteau.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N'appliquer qu'un ordre.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Tourner autour du point plutôt qu'autour de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Rotate, Move, Distance,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angle de 35° et une translation du même ordre de grandeur que le bras : les deux résultats sont tous deux plausibles, et 514 mm d'écart ne se voit pas sur un aperçu à l'échelle du bâtiment.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mesure l'écart entre deux ordres. Lequel est le bon dépend de ce que décrit le mécanisme — et c'est au plan de le dire, pas au calcul de le deviner.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la translation qui rendrait les deux ordres équivalents.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rotation autour du point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GP-12 — Tourner puis déplacer, ou l'inverse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