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C-02 — Résille structurelle sur plan libre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C1 · Architecture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REF-069, REF-094, REF-074, REF-049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Chiffrer le linéaire d'une structure triangulée en n'oubliant aucune des trois familles de barres.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Expérimenté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90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B-04, C-01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Générer une structure maillée relaxée et en extraire les données de fabrication.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résille se chiffre au mètre de barre avant d'être relaxée. C'est ce chiffre qui décide si le projet passe le budget.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Sur le contour libre fourni, génère une toiture en résille triangulée, relaxe-la par Kangaroo pour obtenir une forme en équilibre de traction, puis produis la nomenclature des barres regroupées par longueur à 5 mm près et la liste des nœuds avec leur nombre de branches.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579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-0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579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C-02_sujet.gh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contour fermé et trois points d'appui internalisés.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695,53 m de barres,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 points structure, 3 points nomenclature barres, 3 points nomenclature nœuds.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C-02 — Résille structurelle sur plan libre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