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C-03 — Gradins avec contrôle de visibilité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C1 · Architecture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REF-079, REF-046, 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une progression dont chaque terme dépend du précédent ET de sa position, et en tirer une cote de projet.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B-01, B-08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géométrie pilotée par une contrainte de performance vérifiée rang par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dégagement visuel est une règle de sécurité et de confort. Il se vérifie rang par rang, et la hauteur du dernier décide de tout le volume construit.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18 rangs de gradins de 850 mm de profondeur. La ligne de visée de chaque spectateur vers le point focal doit passer au moins 90 mm au-dessus de la tête du spectateur du rang précédent. Détermine automatiquement la hauteur de chaque marche et signale tout rang non conforme.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point focal, la profondeur de rang et le nombre de rangs.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3 105,01 mm — la hauteur du dernier rang,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calcul cumulatif, 3 points contrôle.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C-03 — Gradins avec contrôle de visibilité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