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C-06 — Chaise à assise en lamelles courbes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C2 · Design de mobilier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REF-069, REF-064, REF-074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Vérifier qu'une forme voulue respecte une contrainte de matière, en comparant un rayon obtenu à un rayon admissible.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Expérimenté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B-16, B-17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42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Conjuguer une forme ergonomique libre et une contrainte de fabrication en lamelles droites.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lamelle de contreplaqué cintrée trop serré casse au pressage. Le rapport rayon sur épaisseur est ce que l'atelier regarde.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Modélise l'assise et le dossier d'une chaise en 22 lamelles de 40 mm de large et 8 mm d'épaisseur suivant deux courbes directrices. Le rayon de courbure de chaque lamelle ne doit jamais descendre sous 350 mm, limite de cintrage du matériau : signale toute lamelle non conforme.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924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24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C-06_sujet.gh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Deux courbes directrices internalisées.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371,73 mm — le rayon de la directrice, à 0,01 près, à comparer aux 200 mm admissibles.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points géométrie, 3 points contrôle de courbure, 3 points conformité générale.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C-06 — Chaise à assise en lamelles courbes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