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A-03 — Internaliser une donnée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 · Interface, flux de données et paramètres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Le point vert est produit par un Construct Point. Fige-le dans un paramètre Point autonome puis supprime la chaîne amont : le point doit rester affiché.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fond de plan doit être transmis à un confrère sans la chaîne de calcul qui l'a produit.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figez un point dans un paramètre autonome, puis vous supprimez toute la chaîne qui l'avait produit. Le point reste affiché. Pourquoi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La donnée a été recopiée dans le paramètre, qui ne dépend plus de rien.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Grasshopper garde en mémoire le dernier calcul effectué.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Le paramètre reconstruit le point à chaque ouverture du fichier.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L'affichage est un reste à l'écran, il disparaîtra au prochain recalcul.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(b) et (d) révèlent qu'on confond persistance et cache d'affichage ; (c) qu'on croit le paramètre encore lié à sa source. Aucune de ces confusions ne se verrait dans un exercice où le montage fonctionne.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A-03_complet.gh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876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3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87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A-03 — Internaliser une donnée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