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A-04 — Référencer et cuire de la géométrie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 · Interface, flux de données et paramètres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circuler une géométrie entre Rhino et Grasshopper dans les deux sens, par calque plutôt que par sélection manuelle.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circuler une géométrie entre Rhino et Grasshopper dans les deux sens, par calque plutôt que par sélection manuelle.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géomètre a livré l'implantation des poteaux sous forme de cercles ; le bureau d'études doit en produire un calque de contrôle décalé.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cercles d'implantation occupent le calque « CERCLES » du fichier Rhino. Récupérez-les sans les désigner un par un — l'implantation peut encore changer — remontez-les de 50 mm, et déposez le résultat dans le modèle sur le calque « COPIES ».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6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A-04_sujet.gh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Fichier 3DM joint contenant trois cercles sur le calque CERCLES.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cercles présents sur le calque COPIES, décalés de 50 mm en Z.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trois cercles sont cuits au bon niveau.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A-04 — Référencer et cuire de la géométrie Rhino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