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Length pour l'effectif.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Bounds (Maths &gt; Domain) puis Deconstruct Domain pour obtenir min et max.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les trois valeurs avec Merge dans le bon 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la liste puis lire les extrémités à l'œil : la réponse est juste, mais le montage ne suit plus si le lot change. La difficulté est ici de résister au contournement, pas de trouver le composant.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respecte l'ordre de branchement des entrées : vérifier l'ordre.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Sort List et lire le premier et le dernier élément fonctionne aussi mais coûte plus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Length, Bounds, Deconstruct Domain,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valeurs dispersées entre 51 et 78, sans ordre : les extrêmes ne sautent pas aux yeux et doivent être extraits par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Effectif, minimum et maximum décrivent l'ÉTENDUE du lot, pas sa dispersion. Deux lots de mêmes bornes peuvent être l'un centré, l'autre bimodal ; c'est l'écart type qui le dirait, et il n'est pas demandé.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la moyenne avec Average.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l'index du minimum avec Sort List et List Item.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