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A-14 — Filtrer avec Cull Pattern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A3 · Listes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REF-045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Éliminer les éléments d'une liste selon un motif régulier.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7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A-13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ExactOrderedList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3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Éliminer les éléments d'une liste selon un motif régulier.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bardage à claire-voie se pose en déposant une lame sur trois du calepinage plein.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calepinage plein comporte 36 lames. Produisez la liste des lames réellement posées, sachant qu'on conserve la première puis une sur trois.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4164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14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416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A-14_sujet.gh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calepinage plein : les 36 longueurs de lames, en millimètres.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La liste ordonnée des longueurs des lames réellement posées.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ExactOrderedList.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les 4 bons éléments sont conservés.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A-14 — Filtrer avec Cull Pattern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