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A-21 — Nettoyer une structure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Supprimer les niveaux de regroupement devenus inutiles sans détruire le regroupement utile.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Supprimer les niveaux de regroupement devenus inutiles sans détruire le regroupement utile.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enchaînement d'opérations a empilé des niveaux de branche dont aucun ne porte plus de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porte des chemins à quatre niveaux, dont trois ne distinguent plus rien. Ramenez-le à un seul niveau, sans fusionner les groupes entre eux.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chemins {0;0;0;0} à {0;0;0;3}.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branches, aux chemins {0} à {3}.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finaux sont {0} à {3}.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79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un Param Viewer pour lire les chemins de départ.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Simplify Tree : les niveaux communs à toutes les branches sont supprimés.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les nouveaux chemins dans le Param Viewer.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Trim Tree supprime le dernier niveau, Simplify supprime les niveaux redondants.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Tout aplatir : on obtient une branche unique et le regroupement est perdu. C'est l'erreur qui distingue « simplifier » de « écraser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Flatten : la structure disparaît complètement.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Trim Tree avec une profondeur trop grande fusionne des branches utiles.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Simplify Tree, Trim Tree,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Quatre chemins simplifiés valident le NETTOYAGE. La lisibilité d'un arbre tient aussi aux noms des groupes en amont : un chemin court mais opaque ne vaut pas mieux qu'un chemin long, et cela ne se mesure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Simplify et Trim Tree sur le même arbre.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Reconstruire un chemin cible avec Path Mapper.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A-21 — Nettoyer une structure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