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168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16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Path Mapper et double-cliquer pour ouvrir l'éditeur.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Saisir le masque source {A;B}.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Saisir le masque cible {B;A}.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et vérifier les chemins au Param Viewer.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Réordonner les éléments au lieu des chemins : le contenu bouge, la structure reste, et l'appariement échoue toujours.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accolades dans les masques.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des lettres différentes entre source et cible.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Path Mapper,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permutation des deux niveaux est faite. Qu'elle soit la bonne dépend de ce qu'on veut GROUPER ensuite — par file ou par niveau — et c'est une question de projet, non de structure de données.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composant de réécriture des chemins est à lui seul la solution. Le maintenir comme exercice n'a de sens que si l'appariement qui suit est réellement demandé.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Path Mapper : double-cliquer, saisir {A;B} en source et {B;A} en cible.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oublier les accolades, et réutiliser les mêmes lettres de part et d'autre.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Fusionner deux niveaux avec le masque {A;B} vers {A}.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Insérer un niveau constant avec {A} vers {0;A}.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