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A-27 — Construire une chaîne de caractères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A6 · Outils de texte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Composer un libellé exploitable à partir de valeurs numériques et de fragments de texte.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Composer un libellé exploitable à partir de valeurs numériques et de fragments de texte.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pièce débitée part à l'atelier avec une étiquette portant son repère et sa longueur.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numéros et les longueurs des 5 pièces vous sont fournis dans deux listes. Produisez les cinq étiquettes au format « PIECE-01 : 1250 mm », le numéro étant cadré sur deux chiffres.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35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3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listes internalisées : 5 numéros et 5 longueurs.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libellés au format demandé.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5 libellés sont exacts.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A-27 — Construire une chaîne de caractères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