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A-33 — Plans de construction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repère orienté et y construire une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repère orienté et y construire une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buse traverse un mur en biais : son tracé se pose dans un plan incliné, pas dans le plan horizontal.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percement est circulaire, de 20 de rayon, centré à 50 au-dessus de l'origine, et son plan est incliné de 30° autour de l'axe X. Construisez ce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de rayon 20 dans le plan incliné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cercle respecte position et inclinaison.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XY Plane et lui donner l'origine (0;0;50) via Construct Point.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Rotate Plane avec un angle de 30° converti en radians (Radians ou saisie 30 avec le composant Degrees).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Circle et brancher le plan sur P et 20 sur 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visuellement l'inclinaison dans la vue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Construire le cercle à plat puis le faire tourner : le résultat est visuellement identique mais le repère local ne suit pas, et tout ce qu'on y accrochera ensuite sera mal orienté.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Grasshopper travaille en radians : saisir 30 donne 30 radians.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l'origine du plan et le centre du cercle quand on décale ensuite.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XY Plane, Plane Normal, Construct Plane, Deconstruct Plane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cercle est dans le plan demandé. Que ce plan soit celui du PERCEMENT réel dépend de la machine : une inclinaison de 30° se perce en repositionnant la pièce, et l'atelier redéfinit son propre repère.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Construire le plan directement avec Construct Plane et deux vecteurs.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Décomposer le plan avec Deconstruct Plane pour lire ses axes.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A-33 — Plans de construction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