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A-34 — Primitives filaires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primitives filaires en maîtrisant ce que désignent leurs paramètres.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primitives filaires en maîtrisant ce que désignent leurs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poteau de section hexagonale est inscrit dans un fourreau circulaire, lui-même logé dans un coffrage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fourreau a 40 de rayon. Construisez la section hexagonale inscrite dans ce fourreau, ainsi que le carré de coffrage circonscrit au même fourreau.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hexagone de rayon 40 et un carré de 80 × 80.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courbe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78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7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Polygon avec un plan XY, un rayon de 40 et 6 segments.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Rectangle avec le même plan et deux domaines de -40 à 40.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Construct Domain pour produire ces domaines.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que le rectangle est tangent au cercle circonscrit.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40 pour l'apothème de l'hexagone au lieu du rayon circonscrit : la section ne tient plus dans le fourreau. Inscrit et circonscrit ne se devinent pas, ils se vérifient.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Polygon attend un nombre de côtés, pas un nombre de sommets à calculer.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Rectangle attend des domaines centrés, pas une largeur et une hauteur.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Line, Circle, Rectangle, Polygon, Arc, Ellipse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L'hexagone inscrit et le carré circonscrit encadrent le fourreau. L'exercice suppose un fourreau CIRCULAIRE : sur un fourreau ovalisé — cas courant après cintrage — ni l'inscrit ni le circonscrit ne se construisent ainsi.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aux angles du rectangle (entrée R).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un polygone étoilé avec Polygon Edge.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A-34 — Primitives filaires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